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法規名稱：</w:t>
      </w:r>
      <w:bookmarkStart w:id="0" w:name="_GoBack"/>
      <w:r w:rsidRPr="000F5BC6">
        <w:rPr>
          <w:rFonts w:ascii="標楷體" w:eastAsia="標楷體" w:hAnsi="標楷體" w:cs="新細明體"/>
          <w:kern w:val="0"/>
          <w:sz w:val="28"/>
          <w:szCs w:val="28"/>
        </w:rPr>
        <w:t>法務部行政執行署各分署選任鑑定人作業要點</w:t>
      </w:r>
      <w:bookmarkEnd w:id="0"/>
    </w:p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修正時間：中華民國100年12月27日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一、為兼顧公益及人民權益，規範法務部行政執行署各分署（以下簡稱分署）選任鑑定人之作業流程，提昇鑑定水準，促進行政執行業務之順利推動，特訂定本要點。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二、經分署轄區內地方法院評選列為法院得選任之鑑定人者，得向分署申請列為得選任之鑑定人，參與分署各項鑑定估價業務。分署於必要時，得囑託機關、團體為鑑定或審查鑑定意見。前項申請列為得選任之鑑定人，應檢具申請書（如附件一）及相關證明文件向分署申請，分署受理申請時，由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秘書室彙整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，每年一次提請評選小組評選。評選小組之組成由分署長指定，其人數為五至七人。經評選小組列為得選任之鑑定人者，應由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秘書室造冊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，由評選小組決定選任之方式，其方式應符合公平、合理原則。已列為得選任之鑑定人，經評選小組議決不適任者，不得列入得選任為鑑定人之名單。已選任之鑑定人，分署得撤換或變更之。</w:t>
      </w:r>
    </w:p>
    <w:p w:rsidR="000F5BC6" w:rsidRPr="000F5BC6" w:rsidRDefault="000F5BC6" w:rsidP="000F5BC6">
      <w:pPr>
        <w:widowControl/>
        <w:spacing w:line="38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附件一-法務部行政執行署○○分署鑑定人申請書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三、分署選任鑑定人時，以評選小組決定選任之方式為之。但有下列情形之一，得不受其限制：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（一）執行標的特殊，行政執行官認有另行選任之必要者。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（二）執行標的特殊，經移送機關、義務人或利害關係人申請，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宜委由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專業鑑定人鑑定者。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（三）擬選任之鑑定人無鑑定執行標的之業務項目或資格者。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（四）擬選任之鑑定人有公司停業、辦理解散登記、經主管機關撤銷、廢止其登記或其他相類情形者。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前項但書情形，應由承辦股簽請分署長決定之。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四、鑑定人應提出鑑定書。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分署認為必要時，得命鑑定人、或受囑託鑑定之機關、團體指定人員到場說明。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前項情形，到場人員不得請求日費、旅費或其他報酬。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除有不可歸責事由外，鑑定人應於移送機關（債權人）繳納鑑定費用後十日內，將鑑定書送交分署。但須附都市計劃使用分區證明者，應於二十日內將鑑定書送交分署。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鑑定書應以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Ａ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４紙張製作，並包括下列內容：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991" w:hangingChars="354" w:hanging="991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（一）鑑定書之封面或內頁，應詳細記載鑑定日期、鑑定人之住址、電話及鑑定費用總額。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 xml:space="preserve">  （二）鑑定書之不動產附表格式，應與分署拍賣公告之附表格式相同。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（三）不動產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鑑定書須載明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下列內容（如附件二）：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1.權利標示：含債權人、債務人、抵押權人及他項權利人。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2.土地坐落：地段地號、應有部分之比例及面積（平方公尺及坪各若干）。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3.建物坐落：門牌號碼、建號、已登記面積及未登記面積（分別及合計各若干）。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4.構造及樓層：材質（如磚造、鋼筋混凝土造等）、總樓層及所屬樓層。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5.鑑定依據：對鑑定標的價額判斷之基礎。如有特殊情事，例如海砂屋、輻射屋、地震受創、火災受損等等，務必記載明確。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6.鑑定價值。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7.扣除土地增值稅後之淨值。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8.鑑定標的有無門牌整編之情形。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9.土地、建物之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估分析表。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10.環境概況分析表。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11.他項權利分析表。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12.土地增值稅計算表。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13.標的物現況照片：宜包含標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的物前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、後、二側之立面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及臨路狀況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，並應以手勢、箭頭等符號註明標的物之位置。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若標的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物為公寓大廈之一樓、頂樓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或透天厝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時，照片須能判斷一樓、頂樓有無增建部分。如有無法拍攝之情形，應以文字、圖片或其他適當方法表明標的物之現況。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14.鑑定標的之位置略圖，並以手勢、箭頭等符號註明標的物之位置。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15.鑑定標的為土地時，須附土地登記簿謄本、地籍圖謄本及其都市計畫使用分區證明。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16.鑑定標的為建物時，須附建物登記簿謄本、建物測量成果圖及建築改良物平面圖。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17.土地或建物現狀如有因分署未發現之特殊狀況，而影響拍賣結果者，應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陳明。例如土地現已為道路使用；土地上有油槽、祠堂、墳墓或倒置廢棄物；建物內有自用電梯等情形。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18.建物有打通使用或占用鄰地情形。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 xml:space="preserve">       19.建物有增建部分未經查封者，應一併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價並記明其事由。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20.農林作物種類如有多筆，應分別標示各筆土地上作物之數量及價值，暨作物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價依據之相關資料。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21.鑑定時發現有附屬車位者，應標示之。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22.鑑定標的須特別應買條件者，如原住民保留地等，亦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註明。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23.鑑定標的所屬區段之成交行情簡表或訪談紀錄（坐落、面積、每坪單價）。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417" w:hangingChars="506" w:hanging="1417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24.鑑定價值低於一般市價或土地之公告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現值者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，應陳明理由。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25.分別拍賣或合併拍賣之建議。</w:t>
      </w:r>
    </w:p>
    <w:p w:rsidR="000F5BC6" w:rsidRPr="000F5BC6" w:rsidRDefault="000F5BC6" w:rsidP="000F5BC6">
      <w:pPr>
        <w:widowControl/>
        <w:spacing w:line="38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附件二-鑑定報告</w:t>
      </w:r>
    </w:p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五、鑑定標準：鑑定人除依國內相關鑑定法令、鑑定專業知識等，為公正誠實、謹慎適當之鑑定外，並應特別注意下列情事：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（一）鑑定標的之實際構造與登記簿記載不符時，仍應按實際構造情形為鑑定。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（二）鑑定價格宜與鑑定當時之市價相當。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1134" w:hangingChars="405" w:hanging="1134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（三）鑑定標的是否有因地區之繁榮或沒落、商業之興盛或衰敗、環境四周狀況或其他有形、無形之特殊因素，而影響鑑定標的之價值高低。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（四）分署特別指定之事項。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六、鑑定人之日費、旅費及報酬，均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計於鑑定費用內。鑑定人應於鑑定前，向移送機關（債權人）收取。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分署選任鑑定人後，應通知被選任之鑑定人，並副知移送機關。移送機關（債權人）未於通知送達後五日內繳納鑑定費用，鑑定人應即向承辦股陳明。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七、分署應訂定鑑定費用之收取標準，其標準由評選小組評定後，報請分署長核定。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566" w:hangingChars="202" w:hanging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前項鑑定費用之收取標準，得請移送機關（債權人）表示意見，並參酌當地之經濟、物價、工資情形及轄區內地方法院鑑定費用之收取標準等因素訂定之（如附件三）。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236" w:left="566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移送機關（債權人）如認個案鑑定費用收取不合理，得由分署邀集鑑定人協議；如協議不成，得改由其他鑑定人</w:t>
      </w:r>
      <w:proofErr w:type="gramStart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鑑</w:t>
      </w:r>
      <w:proofErr w:type="gramEnd"/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價。</w:t>
      </w:r>
    </w:p>
    <w:p w:rsidR="000F5BC6" w:rsidRPr="000F5BC6" w:rsidRDefault="000F5BC6" w:rsidP="000F5BC6">
      <w:pPr>
        <w:widowControl/>
        <w:spacing w:line="380" w:lineRule="exact"/>
        <w:ind w:leftChars="176" w:left="1413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新細明體"/>
          <w:kern w:val="0"/>
          <w:sz w:val="28"/>
          <w:szCs w:val="28"/>
        </w:rPr>
        <w:t>附件三-法務部行政執行署○○分署行政執行事件鑑定費用收費標準表</w:t>
      </w:r>
    </w:p>
    <w:p w:rsidR="000F5BC6" w:rsidRPr="000F5BC6" w:rsidRDefault="000F5BC6" w:rsidP="000F5BC6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八、稅金及規費應由鑑定人自行負擔，不得另外收取。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九、鑑定書內容不實或錯誤，致生損害者，鑑定人應負損害賠償責任。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426" w:hangingChars="152" w:hanging="426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十、鑑定人遇有非法阻撓鑑定及相關情事，得向分署或有關機關報請處理。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十一、本要點如有未盡事宜，依相關法令規定辦理。</w:t>
      </w:r>
    </w:p>
    <w:p w:rsidR="000F5BC6" w:rsidRPr="000F5BC6" w:rsidRDefault="000F5BC6" w:rsidP="000F5B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F5BC6">
        <w:rPr>
          <w:rFonts w:ascii="標楷體" w:eastAsia="標楷體" w:hAnsi="標楷體" w:cs="細明體" w:hint="eastAsia"/>
          <w:kern w:val="0"/>
          <w:sz w:val="28"/>
          <w:szCs w:val="28"/>
        </w:rPr>
        <w:t>十二、本要點奉署長核定後實施，修正時亦同。</w:t>
      </w:r>
    </w:p>
    <w:p w:rsidR="00D77F1B" w:rsidRPr="000F5BC6" w:rsidRDefault="00D77F1B"/>
    <w:sectPr w:rsidR="00D77F1B" w:rsidRPr="000F5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D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5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  <w:sz w:val="33"/>
      <w:szCs w:val="33"/>
    </w:rPr>
  </w:style>
  <w:style w:type="character" w:customStyle="1" w:styleId="HTML0">
    <w:name w:val="HTML 預設格式 字元"/>
    <w:basedOn w:val="a0"/>
    <w:link w:val="HTML"/>
    <w:uiPriority w:val="99"/>
    <w:semiHidden/>
    <w:rsid w:val="000F5BC6"/>
    <w:rPr>
      <w:rFonts w:ascii="細明體" w:eastAsia="細明體" w:hAnsi="細明體" w:cs="細明體"/>
      <w:kern w:val="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5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  <w:sz w:val="33"/>
      <w:szCs w:val="33"/>
    </w:rPr>
  </w:style>
  <w:style w:type="character" w:customStyle="1" w:styleId="HTML0">
    <w:name w:val="HTML 預設格式 字元"/>
    <w:basedOn w:val="a0"/>
    <w:link w:val="HTML"/>
    <w:uiPriority w:val="99"/>
    <w:semiHidden/>
    <w:rsid w:val="000F5BC6"/>
    <w:rPr>
      <w:rFonts w:ascii="細明體" w:eastAsia="細明體" w:hAnsi="細明體" w:cs="細明體"/>
      <w:kern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許瑞益</dc:creator>
  <cp:lastModifiedBy>許瑞益</cp:lastModifiedBy>
  <cp:revision>1</cp:revision>
  <dcterms:created xsi:type="dcterms:W3CDTF">2015-11-12T03:39:00Z</dcterms:created>
  <dcterms:modified xsi:type="dcterms:W3CDTF">2015-11-12T03:48:00Z</dcterms:modified>
</cp:coreProperties>
</file>