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C6" w:rsidRPr="00C56184" w:rsidRDefault="000F5BC6" w:rsidP="00C56184">
      <w:pPr>
        <w:widowControl/>
        <w:spacing w:line="38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C56184">
        <w:rPr>
          <w:rFonts w:ascii="標楷體" w:eastAsia="標楷體" w:hAnsi="標楷體" w:cs="新細明體"/>
          <w:kern w:val="0"/>
          <w:sz w:val="32"/>
          <w:szCs w:val="32"/>
        </w:rPr>
        <w:t>法</w:t>
      </w:r>
      <w:bookmarkStart w:id="0" w:name="_GoBack"/>
      <w:bookmarkEnd w:id="0"/>
      <w:r w:rsidRPr="00C56184">
        <w:rPr>
          <w:rFonts w:ascii="標楷體" w:eastAsia="標楷體" w:hAnsi="標楷體" w:cs="新細明體"/>
          <w:kern w:val="0"/>
          <w:sz w:val="32"/>
          <w:szCs w:val="32"/>
        </w:rPr>
        <w:t>務部行政執行署各分署選任鑑定人作業要點</w:t>
      </w:r>
    </w:p>
    <w:p w:rsidR="000F5BC6" w:rsidRPr="000F5BC6" w:rsidRDefault="000F5BC6" w:rsidP="00C56184">
      <w:pPr>
        <w:widowControl/>
        <w:spacing w:line="38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修正時間：中華民國100年12月27日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一、為兼顧公益及人民權益，規範法務部行政執行署各分署（以下簡稱分署）選任鑑定人之作業流程，提昇鑑定水準，促進行政執行業務之順利推動，特訂定本要點。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二、經分署轄區內地方法院評選列為法院得選任之鑑定人者，得向分署申請列為得選任之鑑定人，參與分署各項鑑定估價業務。分署於必要時，得囑託機關、團體為鑑定或審查鑑定意見。前項申請列為得選任之鑑定人，應檢具申請書（如附件一）及相關證明文件向分署申請，分署受理申請時，由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秘書室彙整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，每年一次提請評選小組評選。評選小組之組成由分署長指定，其人數為五至七人。經評選小組列為得選任之鑑定人者，應由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秘書室造冊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，由評選小組決定選任之方式，其方式應符合公平、合理原則。已列為得選任之鑑定人，經評選小組議決不適任者，不得列入得選任為鑑定人之名單。已選任之鑑定人，分署得撤換或變更之。</w:t>
      </w:r>
    </w:p>
    <w:p w:rsidR="000F5BC6" w:rsidRPr="000F5BC6" w:rsidRDefault="000F5BC6" w:rsidP="000F5BC6">
      <w:pPr>
        <w:widowControl/>
        <w:spacing w:line="38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附件一-法務部行政執行署○○分署鑑定人申請書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三、分署選任鑑定人時，以評選小組決定選任之方式為之。但有下列情形之一，得不受其限制：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（一）執行標的特殊，行政執行官認有另行選任之必要者。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（二）執行標的特殊，經移送機關、義務人或利害關係人申請，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宜委由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專業鑑定人鑑定者。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（三）擬選任之鑑定人無鑑定執行標的之業務項目或資格者。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（四）擬選任之鑑定人有公司停業、辦理解散登記、經主管機關撤銷、廢止其登記或其他相類情形者。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前項但書情形，應由承辦股簽請分署長決定之。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四、鑑定人應提出鑑定書。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分署認為必要時，得命鑑定人、或受囑託鑑定之機關、團體指定人員到場說明。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前項情形，到場人員不得請求日費、旅費或其他報酬。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除有不可歸責事由外，鑑定人應於移送機關（債權人）繳納鑑定費用後十日內，將鑑定書送交分署。但須附都市計劃使用分區證明者，應於二十日內將鑑定書送交分署。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鑑定書應以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Ａ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４紙張製作，並包括下列內容：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991" w:hangingChars="354" w:hanging="991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（一）鑑定書之封面或內頁，應詳細記載鑑定日期、鑑定人之住址、電話及鑑定費用總額。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 xml:space="preserve">  （二）鑑定書之不動產附表格式，應與分署拍賣公告之附表格式相同。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（三）不動產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鑑定書須載明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下列內容（如附件二）：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1.權利標示：含債權人、債務人、抵押權人及他項權利人。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2.土地坐落：地段地號、應有部分之比例及面積（平方公尺及坪各若干）。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3.建物坐落：門牌號碼、建號、已登記面積及未登記面積（分別及合計各若干）。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4.構造及樓層：材質（如磚造、鋼筋混凝土造等）、總樓層及所屬樓層。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5.鑑定依據：對鑑定標的價額判斷之基礎。如有特殊情事，例如海砂屋、輻射屋、地震受創、火災受損等等，務必記載明確。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6.鑑定價值。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7.扣除土地增值稅後之淨值。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8.鑑定標的有無門牌整編之情形。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9.土地、建物之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估分析表。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10.環境概況分析表。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11.他項權利分析表。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12.土地增值稅計算表。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13.標的物現況照片：宜包含標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的物前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、後、二側之立面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及臨路狀況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，並應以手勢、箭頭等符號註明標的物之位置。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若標的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物為公寓大廈之一樓、頂樓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或透天厝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時，照片須能判斷一樓、頂樓有無增建部分。如有無法拍攝之情形，應以文字、圖片或其他適當方法表明標的物之現況。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14.鑑定標的之位置略圖，並以手勢、箭頭等符號註明標的物之位置。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15.鑑定標的為土地時，須附土地登記簿謄本、地籍圖謄本及其都市計畫使用分區證明。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16.鑑定標的為建物時，須附建物登記簿謄本、建物測量成果圖及建築改良物平面圖。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17.土地或建物現狀如有因分署未發現之特殊狀況，而影響拍賣結果者，應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陳明。例如土地現已為道路使用；土地上有油槽、祠堂、墳墓或倒置廢棄物；建物內有自用電梯等情形。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18.建物有打通使用或占用鄰地情形。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 xml:space="preserve">       19.建物有增建部分未經查封者，應一併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價並記明其事由。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20.農林作物種類如有多筆，應分別標示各筆土地上作物之數量及價值，暨作物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價依據之相關資料。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21.鑑定時發現有附屬車位者，應標示之。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22.鑑定標的須特別應買條件者，如原住民保留地等，亦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註明。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23.鑑定標的所屬區段之成交行情簡表或訪談紀錄（坐落、面積、每坪單價）。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24.鑑定價值低於一般市價或土地之公告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現值者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，應陳明理由。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25.分別拍賣或合併拍賣之建議。</w:t>
      </w:r>
    </w:p>
    <w:p w:rsidR="000F5BC6" w:rsidRPr="000F5BC6" w:rsidRDefault="000F5BC6" w:rsidP="000F5BC6">
      <w:pPr>
        <w:widowControl/>
        <w:spacing w:line="38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附件二-鑑定報告</w:t>
      </w:r>
    </w:p>
    <w:p w:rsidR="000F5BC6" w:rsidRPr="000F5BC6" w:rsidRDefault="000F5BC6" w:rsidP="000F5BC6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五、鑑定標準：鑑定人除依國內相關鑑定法令、鑑定專業知識等，為公正誠實、謹慎適當之鑑定外，並應特別注意下列情事：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（一）鑑定標的之實際構造與登記簿記載不符時，仍應按實際構造情形為鑑定。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（二）鑑定價格宜與鑑定當時之市價相當。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（三）鑑定標的是否有因地區之繁榮或沒落、商業之興盛或衰敗、環境四周狀況或其他有形、無形之特殊因素，而影響鑑定標的之價值高低。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（四）分署特別指定之事項。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六、鑑定人之日費、旅費及報酬，均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計於鑑定費用內。鑑定人應於鑑定前，向移送機關（債權人）收取。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分署選任鑑定人後，應通知被選任之鑑定人，並副知移送機關。移送機關（債權人）未於通知送達後五日內繳納鑑定費用，鑑定人應即向承辦股陳明。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七、分署應訂定鑑定費用之收取標準，其標準由評選小組評定後，報請分署長核定。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前項鑑定費用之收取標準，得請移送機關（債權人）表示意見，並參酌當地之經濟、物價、工資情形及轄區內地方法院鑑定費用之收取標準等因素訂定之（如附件三）。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236" w:left="566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移送機關（債權人）如認個案鑑定費用收取不合理，得由分署邀集鑑定人協議；如協議不成，得改由其他鑑定人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價。</w:t>
      </w:r>
    </w:p>
    <w:p w:rsidR="000F5BC6" w:rsidRPr="000F5BC6" w:rsidRDefault="000F5BC6" w:rsidP="000F5BC6">
      <w:pPr>
        <w:widowControl/>
        <w:spacing w:line="380" w:lineRule="exact"/>
        <w:ind w:leftChars="176" w:left="1413" w:hangingChars="354" w:hanging="991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附件三-法務部行政執行署○○分署行政執行事件鑑定費用收費標準表</w:t>
      </w:r>
    </w:p>
    <w:p w:rsidR="000F5BC6" w:rsidRPr="000F5BC6" w:rsidRDefault="000F5BC6" w:rsidP="000F5BC6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八、稅金及規費應由鑑定人自行負擔，不得另外收取。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九、鑑定書內容不實或錯誤，致生損害者，鑑定人應負損害賠償責任。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426" w:hangingChars="152" w:hanging="426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十、鑑定人遇有非法阻撓鑑定及相關情事，得向分署或有關機關報請處理。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十一、本要點如有未盡事宜，依相關法令規定辦理。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十二、本要點奉署長核定後實施，修正時亦同。</w:t>
      </w:r>
    </w:p>
    <w:p w:rsidR="00D77F1B" w:rsidRPr="000F5BC6" w:rsidRDefault="00D77F1B"/>
    <w:sectPr w:rsidR="00D77F1B" w:rsidRPr="000F5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  <w:rsid w:val="00C56184"/>
    <w:rsid w:val="00D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5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  <w:sz w:val="33"/>
      <w:szCs w:val="33"/>
    </w:rPr>
  </w:style>
  <w:style w:type="character" w:customStyle="1" w:styleId="HTML0">
    <w:name w:val="HTML 預設格式 字元"/>
    <w:basedOn w:val="a0"/>
    <w:link w:val="HTML"/>
    <w:uiPriority w:val="99"/>
    <w:semiHidden/>
    <w:rsid w:val="000F5BC6"/>
    <w:rPr>
      <w:rFonts w:ascii="細明體" w:eastAsia="細明體" w:hAnsi="細明體" w:cs="細明體"/>
      <w:kern w:val="0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5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  <w:sz w:val="33"/>
      <w:szCs w:val="33"/>
    </w:rPr>
  </w:style>
  <w:style w:type="character" w:customStyle="1" w:styleId="HTML0">
    <w:name w:val="HTML 預設格式 字元"/>
    <w:basedOn w:val="a0"/>
    <w:link w:val="HTML"/>
    <w:uiPriority w:val="99"/>
    <w:semiHidden/>
    <w:rsid w:val="000F5BC6"/>
    <w:rPr>
      <w:rFonts w:ascii="細明體" w:eastAsia="細明體" w:hAnsi="細明體" w:cs="細明體"/>
      <w:kern w:val="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許瑞益</dc:creator>
  <cp:lastModifiedBy>羅月秀</cp:lastModifiedBy>
  <cp:revision>2</cp:revision>
  <cp:lastPrinted>2018-11-12T10:44:00Z</cp:lastPrinted>
  <dcterms:created xsi:type="dcterms:W3CDTF">2015-11-12T03:39:00Z</dcterms:created>
  <dcterms:modified xsi:type="dcterms:W3CDTF">2018-11-12T10:44:00Z</dcterms:modified>
</cp:coreProperties>
</file>